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13" w:rsidRPr="00590413" w:rsidRDefault="00590413" w:rsidP="0059041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590413">
        <w:rPr>
          <w:rFonts w:ascii="Times New Roman" w:eastAsia="Times New Roman" w:hAnsi="Times New Roman" w:cs="Times New Roman"/>
          <w:b/>
          <w:bCs/>
          <w:kern w:val="36"/>
          <w:sz w:val="48"/>
          <w:szCs w:val="48"/>
          <w:lang w:eastAsia="de-DE"/>
        </w:rPr>
        <w:t xml:space="preserve">Wechselwirkungen bei L-Thyroxin-Substitution </w:t>
      </w:r>
      <w:bookmarkEnd w:id="0"/>
      <w:r w:rsidRPr="00590413">
        <w:rPr>
          <w:rFonts w:ascii="Times New Roman" w:eastAsia="Times New Roman" w:hAnsi="Times New Roman" w:cs="Times New Roman"/>
          <w:b/>
          <w:bCs/>
          <w:kern w:val="36"/>
          <w:sz w:val="48"/>
          <w:szCs w:val="48"/>
          <w:lang w:eastAsia="de-DE"/>
        </w:rPr>
        <w:t xml:space="preserve">im Fokus </w:t>
      </w:r>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b/>
          <w:bCs/>
          <w:sz w:val="24"/>
          <w:szCs w:val="24"/>
          <w:lang w:eastAsia="de-DE"/>
        </w:rPr>
        <w:t>Wenn Patienten sich besonders schwer auf eine stabile L-Thyroxin-Dosis einstellen lassen, sollte man auch an mögliche Interaktionen mit Medikamenten oder Nahrungsmitteln denken.</w:t>
      </w:r>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sz w:val="24"/>
          <w:szCs w:val="24"/>
          <w:lang w:eastAsia="de-DE"/>
        </w:rPr>
        <w:t xml:space="preserve">© </w:t>
      </w:r>
      <w:proofErr w:type="spellStart"/>
      <w:r w:rsidRPr="00590413">
        <w:rPr>
          <w:rFonts w:ascii="Times New Roman" w:eastAsia="Times New Roman" w:hAnsi="Times New Roman" w:cs="Times New Roman"/>
          <w:sz w:val="24"/>
          <w:szCs w:val="24"/>
          <w:lang w:eastAsia="de-DE"/>
        </w:rPr>
        <w:t>Sanofi</w:t>
      </w:r>
      <w:proofErr w:type="spellEnd"/>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b/>
          <w:bCs/>
          <w:sz w:val="24"/>
          <w:szCs w:val="24"/>
          <w:lang w:eastAsia="de-DE"/>
        </w:rPr>
        <w:t>NEU-ISENBURG.</w:t>
      </w:r>
      <w:r w:rsidRPr="00590413">
        <w:rPr>
          <w:rFonts w:ascii="Times New Roman" w:eastAsia="Times New Roman" w:hAnsi="Times New Roman" w:cs="Times New Roman"/>
          <w:sz w:val="24"/>
          <w:szCs w:val="24"/>
          <w:lang w:eastAsia="de-DE"/>
        </w:rPr>
        <w:t xml:space="preserve"> Viele Nahrungsmittel und Medikamente wirken sich auch auf die Schilddrüsenfunktion beziehungsweise auf die Aufnahme und </w:t>
      </w:r>
      <w:proofErr w:type="spellStart"/>
      <w:r w:rsidRPr="00590413">
        <w:rPr>
          <w:rFonts w:ascii="Times New Roman" w:eastAsia="Times New Roman" w:hAnsi="Times New Roman" w:cs="Times New Roman"/>
          <w:sz w:val="24"/>
          <w:szCs w:val="24"/>
          <w:lang w:eastAsia="de-DE"/>
        </w:rPr>
        <w:t>Verstoffwechselung</w:t>
      </w:r>
      <w:proofErr w:type="spellEnd"/>
      <w:r w:rsidRPr="00590413">
        <w:rPr>
          <w:rFonts w:ascii="Times New Roman" w:eastAsia="Times New Roman" w:hAnsi="Times New Roman" w:cs="Times New Roman"/>
          <w:sz w:val="24"/>
          <w:szCs w:val="24"/>
          <w:lang w:eastAsia="de-DE"/>
        </w:rPr>
        <w:t xml:space="preserve"> von L-Thyroxin aus. Die Substitution von L-Thyroxin ist aber ein relativ träges System, das nicht so leicht akut zu stören ist, wird Professor Onno Janßen im "THY - der aktuelle Schilddrüsen-Report" zitiert. Daher seien Interaktionen aufgrund der hohen Verschreibungszahlen zwar sehr häufig, aber meist geringfügig und vorübergehend, so der Internist vom </w:t>
      </w:r>
      <w:proofErr w:type="spellStart"/>
      <w:r w:rsidRPr="00590413">
        <w:rPr>
          <w:rFonts w:ascii="Times New Roman" w:eastAsia="Times New Roman" w:hAnsi="Times New Roman" w:cs="Times New Roman"/>
          <w:sz w:val="24"/>
          <w:szCs w:val="24"/>
          <w:lang w:eastAsia="de-DE"/>
        </w:rPr>
        <w:t>endokrinologikum</w:t>
      </w:r>
      <w:proofErr w:type="spellEnd"/>
      <w:r w:rsidRPr="00590413">
        <w:rPr>
          <w:rFonts w:ascii="Times New Roman" w:eastAsia="Times New Roman" w:hAnsi="Times New Roman" w:cs="Times New Roman"/>
          <w:sz w:val="24"/>
          <w:szCs w:val="24"/>
          <w:lang w:eastAsia="de-DE"/>
        </w:rPr>
        <w:t xml:space="preserve"> Hamburg.</w:t>
      </w:r>
    </w:p>
    <w:p w:rsidR="00590413" w:rsidRPr="00590413" w:rsidRDefault="00590413" w:rsidP="005904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90413">
        <w:rPr>
          <w:rFonts w:ascii="Times New Roman" w:eastAsia="Times New Roman" w:hAnsi="Times New Roman" w:cs="Times New Roman"/>
          <w:b/>
          <w:bCs/>
          <w:sz w:val="36"/>
          <w:szCs w:val="36"/>
          <w:lang w:eastAsia="de-DE"/>
        </w:rPr>
        <w:t>Schilddrüsenwoche</w:t>
      </w:r>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b/>
          <w:bCs/>
          <w:sz w:val="24"/>
          <w:szCs w:val="24"/>
          <w:lang w:eastAsia="de-DE"/>
        </w:rPr>
        <w:t>Auch 2017</w:t>
      </w:r>
      <w:r w:rsidRPr="00590413">
        <w:rPr>
          <w:rFonts w:ascii="Times New Roman" w:eastAsia="Times New Roman" w:hAnsi="Times New Roman" w:cs="Times New Roman"/>
          <w:sz w:val="24"/>
          <w:szCs w:val="24"/>
          <w:lang w:eastAsia="de-DE"/>
        </w:rPr>
        <w:t xml:space="preserve"> gibt es wieder eine Schilddrüsenwoche. Sie findet vom 8. bis 15. Mai statt.</w:t>
      </w:r>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sz w:val="24"/>
          <w:szCs w:val="24"/>
          <w:lang w:eastAsia="de-DE"/>
        </w:rPr>
        <w:t xml:space="preserve">Mehr Informationen unter: </w:t>
      </w:r>
      <w:hyperlink r:id="rId4" w:tgtFrame="_blank" w:history="1">
        <w:r w:rsidRPr="00590413">
          <w:rPr>
            <w:rFonts w:ascii="Times New Roman" w:eastAsia="Times New Roman" w:hAnsi="Times New Roman" w:cs="Times New Roman"/>
            <w:b/>
            <w:bCs/>
            <w:color w:val="0000FF"/>
            <w:sz w:val="24"/>
            <w:szCs w:val="24"/>
            <w:u w:val="single"/>
            <w:lang w:eastAsia="de-DE"/>
          </w:rPr>
          <w:t>www.infoline-schilddruese.de</w:t>
        </w:r>
      </w:hyperlink>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sz w:val="24"/>
          <w:szCs w:val="24"/>
          <w:lang w:eastAsia="de-DE"/>
        </w:rPr>
        <w:t xml:space="preserve">Angesichts der Häufigkeit sollte man trotzdem wissen, welche Wechselwirkungen bei der Substitutionstherapie mit L-Thyroxin zu erwarten sind. In einer Untersuchung des </w:t>
      </w:r>
      <w:hyperlink r:id="rId5" w:tgtFrame="_blank" w:history="1">
        <w:r w:rsidRPr="00590413">
          <w:rPr>
            <w:rFonts w:ascii="Times New Roman" w:eastAsia="Times New Roman" w:hAnsi="Times New Roman" w:cs="Times New Roman"/>
            <w:color w:val="0000FF"/>
            <w:sz w:val="24"/>
            <w:szCs w:val="24"/>
            <w:u w:val="single"/>
            <w:lang w:eastAsia="de-DE"/>
          </w:rPr>
          <w:t>Qualitätszirkels "Pharmazeutische Betreuung Augsburg"</w:t>
        </w:r>
      </w:hyperlink>
      <w:r w:rsidRPr="00590413">
        <w:rPr>
          <w:rFonts w:ascii="Times New Roman" w:eastAsia="Times New Roman" w:hAnsi="Times New Roman" w:cs="Times New Roman"/>
          <w:sz w:val="24"/>
          <w:szCs w:val="24"/>
          <w:lang w:eastAsia="de-DE"/>
        </w:rPr>
        <w:t xml:space="preserve"> schaffte es die Interaktion zwischen Schilddrüsenhormon und polyvalenten Kationen mit 55 von 5.145 Meldungen in 107 teilnehmenden Apotheken immerhin in die Top </w:t>
      </w:r>
      <w:proofErr w:type="spellStart"/>
      <w:r w:rsidRPr="00590413">
        <w:rPr>
          <w:rFonts w:ascii="Times New Roman" w:eastAsia="Times New Roman" w:hAnsi="Times New Roman" w:cs="Times New Roman"/>
          <w:sz w:val="24"/>
          <w:szCs w:val="24"/>
          <w:lang w:eastAsia="de-DE"/>
        </w:rPr>
        <w:t>Ten</w:t>
      </w:r>
      <w:proofErr w:type="spellEnd"/>
      <w:r w:rsidRPr="00590413">
        <w:rPr>
          <w:rFonts w:ascii="Times New Roman" w:eastAsia="Times New Roman" w:hAnsi="Times New Roman" w:cs="Times New Roman"/>
          <w:sz w:val="24"/>
          <w:szCs w:val="24"/>
          <w:lang w:eastAsia="de-DE"/>
        </w:rPr>
        <w:t xml:space="preserve"> der gemeldeten Interaktionen in der Selbstmedikation. Hochgerechnet auf alle Apotheken in Bayern wären das 82.000 zumindest mittelschwere Interaktionen pro Jahr. Insbesondere sollte man mögliche Interaktionen im Hinterkopf behalten, wenn sich Patienten schlecht einstellen lassen. Außerdem kann es sinnvoll sein, bei eigentlich stabil eingestellten Patienten bei Beginn einer Therapie mit bestimmten Medikamenten im Verlauf die Auswirkungen auf die Schilddrüsenfunktion zu überprüfen.</w:t>
      </w:r>
    </w:p>
    <w:p w:rsidR="00590413" w:rsidRPr="00590413" w:rsidRDefault="00590413" w:rsidP="0059041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90413">
        <w:rPr>
          <w:rFonts w:ascii="Times New Roman" w:eastAsia="Times New Roman" w:hAnsi="Times New Roman" w:cs="Times New Roman"/>
          <w:b/>
          <w:bCs/>
          <w:sz w:val="27"/>
          <w:szCs w:val="27"/>
          <w:lang w:eastAsia="de-DE"/>
        </w:rPr>
        <w:t>Verminderte Resorption</w:t>
      </w:r>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sz w:val="24"/>
          <w:szCs w:val="24"/>
          <w:lang w:eastAsia="de-DE"/>
        </w:rPr>
        <w:t>Was hat es mit den polyvalenten Kationen auf sich? Ca2+, Mg2+, Al3+, Zn2+ und Fe2+/3+ sind nicht nur in freiverkäuflichen magensäurebindenden Antazida, sondern auch in zahlreichen Sportgetränken, Brausetabletten, Osteoporose-Medikamenten, Mineralwässern und Nahrungsergänzungsmitteln enthalten.</w:t>
      </w:r>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sz w:val="24"/>
          <w:szCs w:val="24"/>
          <w:lang w:eastAsia="de-DE"/>
        </w:rPr>
        <w:t xml:space="preserve">Durch die Bildung von schwerlöslichen Komplexen können sie die Resorption von L-Thyroxin vermindern, sodass L-Thyroxin mindestens zwei Stunden vorher eingenommen werden sollte. Da viele Patienten die Anwendung solcher Substanzen nicht von sich aus beim Arzt angeben, sollte unter einer L-Thyroxin-Therapie immer explizit nach Brausetabletten und Nahrungsergänzungsmitteln gefragt werden. Auch für </w:t>
      </w:r>
      <w:proofErr w:type="spellStart"/>
      <w:r w:rsidRPr="00590413">
        <w:rPr>
          <w:rFonts w:ascii="Times New Roman" w:eastAsia="Times New Roman" w:hAnsi="Times New Roman" w:cs="Times New Roman"/>
          <w:sz w:val="24"/>
          <w:szCs w:val="24"/>
          <w:lang w:eastAsia="de-DE"/>
        </w:rPr>
        <w:t>Ciprofloxacin</w:t>
      </w:r>
      <w:proofErr w:type="spellEnd"/>
      <w:r w:rsidRPr="00590413">
        <w:rPr>
          <w:rFonts w:ascii="Times New Roman" w:eastAsia="Times New Roman" w:hAnsi="Times New Roman" w:cs="Times New Roman"/>
          <w:sz w:val="24"/>
          <w:szCs w:val="24"/>
          <w:lang w:eastAsia="de-DE"/>
        </w:rPr>
        <w:t xml:space="preserve"> wird eine Hemmung der Resorption von L-Thyroxin diskutiert.</w:t>
      </w:r>
    </w:p>
    <w:p w:rsidR="00590413" w:rsidRPr="00590413" w:rsidRDefault="00590413" w:rsidP="0059041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90413">
        <w:rPr>
          <w:rFonts w:ascii="Times New Roman" w:eastAsia="Times New Roman" w:hAnsi="Times New Roman" w:cs="Times New Roman"/>
          <w:b/>
          <w:bCs/>
          <w:sz w:val="27"/>
          <w:szCs w:val="27"/>
          <w:lang w:eastAsia="de-DE"/>
        </w:rPr>
        <w:lastRenderedPageBreak/>
        <w:t>Milchkaffee als "Duo infernale"</w:t>
      </w:r>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sz w:val="24"/>
          <w:szCs w:val="24"/>
          <w:lang w:eastAsia="de-DE"/>
        </w:rPr>
        <w:t xml:space="preserve">Andere Nahrungsmittel und Medikamente können die Resorption von L-Thyroxin im Dünndarm ebenfalls hemmen. Dazu gehören </w:t>
      </w:r>
      <w:proofErr w:type="spellStart"/>
      <w:r w:rsidRPr="00590413">
        <w:rPr>
          <w:rFonts w:ascii="Times New Roman" w:eastAsia="Times New Roman" w:hAnsi="Times New Roman" w:cs="Times New Roman"/>
          <w:sz w:val="24"/>
          <w:szCs w:val="24"/>
          <w:lang w:eastAsia="de-DE"/>
        </w:rPr>
        <w:t>Ionenaustauscherharze</w:t>
      </w:r>
      <w:proofErr w:type="spellEnd"/>
      <w:r w:rsidRPr="00590413">
        <w:rPr>
          <w:rFonts w:ascii="Times New Roman" w:eastAsia="Times New Roman" w:hAnsi="Times New Roman" w:cs="Times New Roman"/>
          <w:sz w:val="24"/>
          <w:szCs w:val="24"/>
          <w:lang w:eastAsia="de-DE"/>
        </w:rPr>
        <w:t xml:space="preserve"> wie </w:t>
      </w:r>
      <w:proofErr w:type="spellStart"/>
      <w:r w:rsidRPr="00590413">
        <w:rPr>
          <w:rFonts w:ascii="Times New Roman" w:eastAsia="Times New Roman" w:hAnsi="Times New Roman" w:cs="Times New Roman"/>
          <w:sz w:val="24"/>
          <w:szCs w:val="24"/>
          <w:lang w:eastAsia="de-DE"/>
        </w:rPr>
        <w:t>Colestyramin</w:t>
      </w:r>
      <w:proofErr w:type="spellEnd"/>
      <w:r w:rsidRPr="00590413">
        <w:rPr>
          <w:rFonts w:ascii="Times New Roman" w:eastAsia="Times New Roman" w:hAnsi="Times New Roman" w:cs="Times New Roman"/>
          <w:sz w:val="24"/>
          <w:szCs w:val="24"/>
          <w:lang w:eastAsia="de-DE"/>
        </w:rPr>
        <w:t xml:space="preserve"> und </w:t>
      </w:r>
      <w:proofErr w:type="spellStart"/>
      <w:r w:rsidRPr="00590413">
        <w:rPr>
          <w:rFonts w:ascii="Times New Roman" w:eastAsia="Times New Roman" w:hAnsi="Times New Roman" w:cs="Times New Roman"/>
          <w:sz w:val="24"/>
          <w:szCs w:val="24"/>
          <w:lang w:eastAsia="de-DE"/>
        </w:rPr>
        <w:t>Colestipol</w:t>
      </w:r>
      <w:proofErr w:type="spellEnd"/>
      <w:r w:rsidRPr="00590413">
        <w:rPr>
          <w:rFonts w:ascii="Times New Roman" w:eastAsia="Times New Roman" w:hAnsi="Times New Roman" w:cs="Times New Roman"/>
          <w:sz w:val="24"/>
          <w:szCs w:val="24"/>
          <w:lang w:eastAsia="de-DE"/>
        </w:rPr>
        <w:t xml:space="preserve">, die bei Hypercholesterinämie eingesetzt werden, oder auch die bei </w:t>
      </w:r>
      <w:proofErr w:type="spellStart"/>
      <w:r w:rsidRPr="00590413">
        <w:rPr>
          <w:rFonts w:ascii="Times New Roman" w:eastAsia="Times New Roman" w:hAnsi="Times New Roman" w:cs="Times New Roman"/>
          <w:sz w:val="24"/>
          <w:szCs w:val="24"/>
          <w:lang w:eastAsia="de-DE"/>
        </w:rPr>
        <w:t>Hyperkaliämie</w:t>
      </w:r>
      <w:proofErr w:type="spellEnd"/>
      <w:r w:rsidRPr="00590413">
        <w:rPr>
          <w:rFonts w:ascii="Times New Roman" w:eastAsia="Times New Roman" w:hAnsi="Times New Roman" w:cs="Times New Roman"/>
          <w:sz w:val="24"/>
          <w:szCs w:val="24"/>
          <w:lang w:eastAsia="de-DE"/>
        </w:rPr>
        <w:t xml:space="preserve"> angewandten Salze der </w:t>
      </w:r>
      <w:proofErr w:type="spellStart"/>
      <w:r w:rsidRPr="00590413">
        <w:rPr>
          <w:rFonts w:ascii="Times New Roman" w:eastAsia="Times New Roman" w:hAnsi="Times New Roman" w:cs="Times New Roman"/>
          <w:sz w:val="24"/>
          <w:szCs w:val="24"/>
          <w:lang w:eastAsia="de-DE"/>
        </w:rPr>
        <w:t>Polystyrolsulfonsäure</w:t>
      </w:r>
      <w:proofErr w:type="spellEnd"/>
      <w:r w:rsidRPr="00590413">
        <w:rPr>
          <w:rFonts w:ascii="Times New Roman" w:eastAsia="Times New Roman" w:hAnsi="Times New Roman" w:cs="Times New Roman"/>
          <w:sz w:val="24"/>
          <w:szCs w:val="24"/>
          <w:lang w:eastAsia="de-DE"/>
        </w:rPr>
        <w:t xml:space="preserve">. Bei diesen Substanzen, die L-Thyroxin im </w:t>
      </w:r>
      <w:proofErr w:type="spellStart"/>
      <w:r w:rsidRPr="00590413">
        <w:rPr>
          <w:rFonts w:ascii="Times New Roman" w:eastAsia="Times New Roman" w:hAnsi="Times New Roman" w:cs="Times New Roman"/>
          <w:sz w:val="24"/>
          <w:szCs w:val="24"/>
          <w:lang w:eastAsia="de-DE"/>
        </w:rPr>
        <w:t>Gastrointestinaltrakt</w:t>
      </w:r>
      <w:proofErr w:type="spellEnd"/>
      <w:r w:rsidRPr="00590413">
        <w:rPr>
          <w:rFonts w:ascii="Times New Roman" w:eastAsia="Times New Roman" w:hAnsi="Times New Roman" w:cs="Times New Roman"/>
          <w:sz w:val="24"/>
          <w:szCs w:val="24"/>
          <w:lang w:eastAsia="de-DE"/>
        </w:rPr>
        <w:t xml:space="preserve"> binden, sollte ein Abstand von vier bis fünf Stunden zur L-Thyroxin-Einnahme eingehalten werden.</w:t>
      </w:r>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sz w:val="24"/>
          <w:szCs w:val="24"/>
          <w:lang w:eastAsia="de-DE"/>
        </w:rPr>
        <w:t xml:space="preserve">Auch der ebenfalls bei Fettstoffwechselstörungen eingesetzte </w:t>
      </w:r>
      <w:proofErr w:type="spellStart"/>
      <w:r w:rsidRPr="00590413">
        <w:rPr>
          <w:rFonts w:ascii="Times New Roman" w:eastAsia="Times New Roman" w:hAnsi="Times New Roman" w:cs="Times New Roman"/>
          <w:sz w:val="24"/>
          <w:szCs w:val="24"/>
          <w:lang w:eastAsia="de-DE"/>
        </w:rPr>
        <w:t>Gallensäurenkomplexbildner</w:t>
      </w:r>
      <w:proofErr w:type="spellEnd"/>
      <w:r w:rsidRPr="00590413">
        <w:rPr>
          <w:rFonts w:ascii="Times New Roman" w:eastAsia="Times New Roman" w:hAnsi="Times New Roman" w:cs="Times New Roman"/>
          <w:sz w:val="24"/>
          <w:szCs w:val="24"/>
          <w:lang w:eastAsia="de-DE"/>
        </w:rPr>
        <w:t xml:space="preserve"> </w:t>
      </w:r>
      <w:proofErr w:type="spellStart"/>
      <w:r w:rsidRPr="00590413">
        <w:rPr>
          <w:rFonts w:ascii="Times New Roman" w:eastAsia="Times New Roman" w:hAnsi="Times New Roman" w:cs="Times New Roman"/>
          <w:sz w:val="24"/>
          <w:szCs w:val="24"/>
          <w:lang w:eastAsia="de-DE"/>
        </w:rPr>
        <w:t>Colesevelam</w:t>
      </w:r>
      <w:proofErr w:type="spellEnd"/>
      <w:r w:rsidRPr="00590413">
        <w:rPr>
          <w:rFonts w:ascii="Times New Roman" w:eastAsia="Times New Roman" w:hAnsi="Times New Roman" w:cs="Times New Roman"/>
          <w:sz w:val="24"/>
          <w:szCs w:val="24"/>
          <w:lang w:eastAsia="de-DE"/>
        </w:rPr>
        <w:t xml:space="preserve"> darf erst mindestens vier Stunden nach der L-Thyroxin-Einnahme eingenommen werden. Sojahaltige Produkte einschließlich sojahaltiger Säuglingsnahrung sowie Kaffee und Milch stören ebenfalls die L-Thyroxin-Resorption aus dem Darm.</w:t>
      </w:r>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sz w:val="24"/>
          <w:szCs w:val="24"/>
          <w:lang w:eastAsia="de-DE"/>
        </w:rPr>
        <w:t xml:space="preserve">"Milchkaffee kann man hier als ‚Duo infernale‘ bezeichnen", so Janßen in dem Report. Nicht umsonst wird daher empfohlen, dass Patienten nach der morgendlichen Einnahme von L-Thyroxin mindestens eine halbe Stunde nüchtern bleiben sollen – das schließt auch den Morgenkaffee mit ein. </w:t>
      </w:r>
      <w:r w:rsidRPr="00590413">
        <w:rPr>
          <w:rFonts w:ascii="Times New Roman" w:eastAsia="Times New Roman" w:hAnsi="Times New Roman" w:cs="Times New Roman"/>
          <w:i/>
          <w:iCs/>
          <w:sz w:val="24"/>
          <w:szCs w:val="24"/>
          <w:lang w:eastAsia="de-DE"/>
        </w:rPr>
        <w:t>(</w:t>
      </w:r>
      <w:proofErr w:type="spellStart"/>
      <w:r w:rsidRPr="00590413">
        <w:rPr>
          <w:rFonts w:ascii="Times New Roman" w:eastAsia="Times New Roman" w:hAnsi="Times New Roman" w:cs="Times New Roman"/>
          <w:i/>
          <w:iCs/>
          <w:sz w:val="24"/>
          <w:szCs w:val="24"/>
          <w:lang w:eastAsia="de-DE"/>
        </w:rPr>
        <w:t>otc</w:t>
      </w:r>
      <w:proofErr w:type="spellEnd"/>
      <w:r w:rsidRPr="00590413">
        <w:rPr>
          <w:rFonts w:ascii="Times New Roman" w:eastAsia="Times New Roman" w:hAnsi="Times New Roman" w:cs="Times New Roman"/>
          <w:i/>
          <w:iCs/>
          <w:sz w:val="24"/>
          <w:szCs w:val="24"/>
          <w:lang w:eastAsia="de-DE"/>
        </w:rPr>
        <w:t>)</w:t>
      </w:r>
    </w:p>
    <w:p w:rsidR="00590413" w:rsidRPr="00590413" w:rsidRDefault="00590413" w:rsidP="00590413">
      <w:pPr>
        <w:spacing w:before="100" w:beforeAutospacing="1" w:after="100" w:afterAutospacing="1" w:line="240" w:lineRule="auto"/>
        <w:rPr>
          <w:rFonts w:ascii="Times New Roman" w:eastAsia="Times New Roman" w:hAnsi="Times New Roman" w:cs="Times New Roman"/>
          <w:sz w:val="24"/>
          <w:szCs w:val="24"/>
          <w:lang w:eastAsia="de-DE"/>
        </w:rPr>
      </w:pPr>
      <w:r w:rsidRPr="00590413">
        <w:rPr>
          <w:rFonts w:ascii="Times New Roman" w:eastAsia="Times New Roman" w:hAnsi="Times New Roman" w:cs="Times New Roman"/>
          <w:i/>
          <w:iCs/>
          <w:sz w:val="24"/>
          <w:szCs w:val="24"/>
          <w:lang w:eastAsia="de-DE"/>
        </w:rPr>
        <w:t xml:space="preserve">Auf weitere Interaktionen etwa mit </w:t>
      </w:r>
      <w:proofErr w:type="spellStart"/>
      <w:r w:rsidRPr="00590413">
        <w:rPr>
          <w:rFonts w:ascii="Times New Roman" w:eastAsia="Times New Roman" w:hAnsi="Times New Roman" w:cs="Times New Roman"/>
          <w:i/>
          <w:iCs/>
          <w:sz w:val="24"/>
          <w:szCs w:val="24"/>
          <w:lang w:eastAsia="de-DE"/>
        </w:rPr>
        <w:t>Cumarinen</w:t>
      </w:r>
      <w:proofErr w:type="spellEnd"/>
      <w:r w:rsidRPr="00590413">
        <w:rPr>
          <w:rFonts w:ascii="Times New Roman" w:eastAsia="Times New Roman" w:hAnsi="Times New Roman" w:cs="Times New Roman"/>
          <w:i/>
          <w:iCs/>
          <w:sz w:val="24"/>
          <w:szCs w:val="24"/>
          <w:lang w:eastAsia="de-DE"/>
        </w:rPr>
        <w:t xml:space="preserve">, Salicylaten, Antidiabetika, östrogenhaltigen Antikontrazeptiva, </w:t>
      </w:r>
      <w:proofErr w:type="spellStart"/>
      <w:r w:rsidRPr="00590413">
        <w:rPr>
          <w:rFonts w:ascii="Times New Roman" w:eastAsia="Times New Roman" w:hAnsi="Times New Roman" w:cs="Times New Roman"/>
          <w:i/>
          <w:iCs/>
          <w:sz w:val="24"/>
          <w:szCs w:val="24"/>
          <w:lang w:eastAsia="de-DE"/>
        </w:rPr>
        <w:t>Antiepileptika</w:t>
      </w:r>
      <w:proofErr w:type="spellEnd"/>
      <w:r w:rsidRPr="00590413">
        <w:rPr>
          <w:rFonts w:ascii="Times New Roman" w:eastAsia="Times New Roman" w:hAnsi="Times New Roman" w:cs="Times New Roman"/>
          <w:i/>
          <w:iCs/>
          <w:sz w:val="24"/>
          <w:szCs w:val="24"/>
          <w:lang w:eastAsia="de-DE"/>
        </w:rPr>
        <w:t xml:space="preserve">, etc. wird im Schwerpunktthema der Ausgabe 2/2016 des </w:t>
      </w:r>
      <w:hyperlink r:id="rId6" w:tgtFrame="_blank" w:history="1">
        <w:r w:rsidRPr="00590413">
          <w:rPr>
            <w:rFonts w:ascii="Times New Roman" w:eastAsia="Times New Roman" w:hAnsi="Times New Roman" w:cs="Times New Roman"/>
            <w:i/>
            <w:iCs/>
            <w:color w:val="0000FF"/>
            <w:sz w:val="24"/>
            <w:szCs w:val="24"/>
            <w:u w:val="single"/>
            <w:lang w:eastAsia="de-DE"/>
          </w:rPr>
          <w:t>"THY - der aktuelle Schilddrüsen-Report"</w:t>
        </w:r>
      </w:hyperlink>
      <w:r w:rsidRPr="00590413">
        <w:rPr>
          <w:rFonts w:ascii="Times New Roman" w:eastAsia="Times New Roman" w:hAnsi="Times New Roman" w:cs="Times New Roman"/>
          <w:i/>
          <w:iCs/>
          <w:sz w:val="24"/>
          <w:szCs w:val="24"/>
          <w:lang w:eastAsia="de-DE"/>
        </w:rPr>
        <w:t xml:space="preserve"> eingegangen.</w:t>
      </w:r>
    </w:p>
    <w:p w:rsidR="000E4771" w:rsidRDefault="000E4771"/>
    <w:sectPr w:rsidR="000E47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13"/>
    <w:rsid w:val="000E4771"/>
    <w:rsid w:val="00590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6F6D5-E330-421A-8F15-9A200F64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2418">
      <w:bodyDiv w:val="1"/>
      <w:marLeft w:val="0"/>
      <w:marRight w:val="0"/>
      <w:marTop w:val="0"/>
      <w:marBottom w:val="0"/>
      <w:divBdr>
        <w:top w:val="none" w:sz="0" w:space="0" w:color="auto"/>
        <w:left w:val="none" w:sz="0" w:space="0" w:color="auto"/>
        <w:bottom w:val="none" w:sz="0" w:space="0" w:color="auto"/>
        <w:right w:val="none" w:sz="0" w:space="0" w:color="auto"/>
      </w:divBdr>
      <w:divsChild>
        <w:div w:id="2132354841">
          <w:marLeft w:val="0"/>
          <w:marRight w:val="0"/>
          <w:marTop w:val="0"/>
          <w:marBottom w:val="0"/>
          <w:divBdr>
            <w:top w:val="none" w:sz="0" w:space="0" w:color="auto"/>
            <w:left w:val="none" w:sz="0" w:space="0" w:color="auto"/>
            <w:bottom w:val="none" w:sz="0" w:space="0" w:color="auto"/>
            <w:right w:val="none" w:sz="0" w:space="0" w:color="auto"/>
          </w:divBdr>
          <w:divsChild>
            <w:div w:id="1209798390">
              <w:marLeft w:val="0"/>
              <w:marRight w:val="0"/>
              <w:marTop w:val="0"/>
              <w:marBottom w:val="0"/>
              <w:divBdr>
                <w:top w:val="none" w:sz="0" w:space="0" w:color="auto"/>
                <w:left w:val="none" w:sz="0" w:space="0" w:color="auto"/>
                <w:bottom w:val="none" w:sz="0" w:space="0" w:color="auto"/>
                <w:right w:val="none" w:sz="0" w:space="0" w:color="auto"/>
              </w:divBdr>
            </w:div>
          </w:divsChild>
        </w:div>
        <w:div w:id="196229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line-schilddruese.de/" TargetMode="External"/><Relationship Id="rId5" Type="http://schemas.openxmlformats.org/officeDocument/2006/relationships/hyperlink" Target="http://www.pharmazeutische-zeitung.de/index.php?id=1567" TargetMode="External"/><Relationship Id="rId4" Type="http://schemas.openxmlformats.org/officeDocument/2006/relationships/hyperlink" Target="http://www.infoline-schilddrues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2017-02-27T16:12:00Z</dcterms:created>
  <dcterms:modified xsi:type="dcterms:W3CDTF">2017-02-27T16:14:00Z</dcterms:modified>
</cp:coreProperties>
</file>